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6"/>
          <w:szCs w:val="36"/>
          <w:color w:val="auto"/>
        </w:rPr>
        <w:t>FUNDAÇÃO HOSPITAL SANTA LYDIA</w:t>
      </w:r>
    </w:p>
    <w:p>
      <w:pPr>
        <w:spacing w:after="0" w:line="3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Rua Tamandaré, 434 – CEP 14.085-070 - Campos Elíseos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Ribeirão Preto – S.P. – Tel.(16) 3605 4848</w: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CNPJ-MF nº 13.370.183/0001-89  Inscr. Municipal nº 149977/01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b w:val="1"/>
          <w:bCs w:val="1"/>
          <w:color w:val="auto"/>
        </w:rPr>
        <w:t>Execução dos Contratos de Gestão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jc w:val="center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 Fundação Hospital Santa Lydia apresenta, conforme previsto no Art. 4°, §2°, da Lei 2.415/2010, relatório de execução orçamentária para prestar contas de seus respectivos Contratos de Gestão, referente ao exercício de 2024.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200025</wp:posOffset>
            </wp:positionV>
            <wp:extent cx="6675120" cy="1917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28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b w:val="1"/>
          <w:bCs w:val="1"/>
          <w:color w:val="auto"/>
        </w:rPr>
        <w:t>Contrato de Gestão 001/2019- UBS Cristo Redentor - Recurso Federal (Em Reais)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Material médico hospitalar e medicamentos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27.000,00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15.865,24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12.150,00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19.951,08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164%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256.467,34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52.896,51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894.957,03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1.145.611,93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128%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Médicos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556.033,37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61.504,63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Locação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4.050,00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17.026,00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420%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 Pública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33.750,00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11.621,35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Outras Despesas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72.100,49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4.235,82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Piso Nacional de Enfermagem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40.654,85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5.013,52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1.897.163,08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1.333.726,08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70%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298450</wp:posOffset>
            </wp:positionV>
            <wp:extent cx="6675120" cy="17608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7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3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b w:val="1"/>
          <w:bCs w:val="1"/>
          <w:color w:val="auto"/>
        </w:rPr>
        <w:t>Contrato de Gestão 029/2021- UBS Quintino I - Recurso Municipal (Em Reais)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43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Material médico hospitalar e medicamentos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27.500,00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23.912,83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11.250,00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30.358,64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270%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225.369,75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126.384,92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966.606,50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847.967,76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Médicos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679.780,25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130.600,00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Locação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54.900,00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31.925,86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 Pública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31.250,00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41.399,08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132%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Outras Despesas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106.859,15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5.262,00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40" w:type="dxa"/>
            <w:vAlign w:val="bottom"/>
            <w:tcBorders>
              <w:left w:val="single" w:sz="8" w:color="F2F2F2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DEDED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2.103.515,65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DEDED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1.237.811,09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EDEDED"/>
            </w:tcBorders>
            <w:shd w:val="clear" w:color="auto" w:fill="EDEDED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59%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3"/>
            <w:shd w:val="clear" w:color="auto" w:fill="DBE5F1"/>
          </w:tcPr>
          <w:p>
            <w:pPr>
              <w:ind w:left="248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Contrato de Gestão 029/2021- UBS Quintino I - Recurso Federal (Em Reais)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Piso Nacional de Enfermagem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24.292,55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15.501,17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DEDED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24.292,55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DEDED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15.501,17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EDEDED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64%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3"/>
            <w:shd w:val="clear" w:color="auto" w:fill="DBE5F1"/>
          </w:tcPr>
          <w:p>
            <w:pPr>
              <w:ind w:left="248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Contrato de Gestão 029/2021- UBS Quintino I - Recurso Federal (Em Reais)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965,30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121%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Medicamentos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38.000,00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32.852,60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1.000,00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993,61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480.000,00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484.048,87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de Terceiros Pessoa Jurídica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970.000,00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695.600,50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Locação de Equipamentos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5.000,00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22.845,72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457%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Utilidades Públicas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341,80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171%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Outras Despesas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5.000,00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10.856,60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217%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Piso Nacional de Enfermagem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20.327,57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19.329,84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1.520.327,57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1.267.834,84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83%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ectPr>
          <w:pgSz w:w="11900" w:h="16834" w:orient="portrait"/>
          <w:cols w:equalWidth="0" w:num="1">
            <w:col w:w="10500"/>
          </w:cols>
          <w:pgMar w:left="360" w:top="1090" w:right="1044" w:bottom="578" w:gutter="0" w:footer="0" w:header="0"/>
        </w:sectPr>
      </w:pPr>
    </w:p>
    <w:bookmarkStart w:id="1" w:name="page2"/>
    <w:bookmarkEnd w:id="1"/>
    <w:p>
      <w:pPr>
        <w:spacing w:after="0" w:line="17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222250</wp:posOffset>
            </wp:positionH>
            <wp:positionV relativeFrom="page">
              <wp:posOffset>1003300</wp:posOffset>
            </wp:positionV>
            <wp:extent cx="6675120" cy="20745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07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b w:val="1"/>
          <w:bCs w:val="1"/>
          <w:color w:val="auto"/>
        </w:rPr>
        <w:t>Contrato de Gestão 029/2021- UBS Quintino I - Recurso Federal (Em Reais)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4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248.972,16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74.539,50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Medicamentos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270.000,00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109.009,67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395.268,15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19.669,69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2.648.513,31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266.040,45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de Terceiros Pessoa Jurídica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847.468,61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54.488,82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Locação de Equipamentos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179.630,88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22.041,05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Utilidades Públicas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141.234,06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84.788,68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de Apoio e Compartilhados da FHSL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574.130,88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315.882,90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Investimentos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21.250,00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-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Outras Despesas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10.380,00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4.228,96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F2F2F2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5.336.848,05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950.689,72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F2F2F2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3"/>
            <w:shd w:val="clear" w:color="auto" w:fill="DBE5F1"/>
          </w:tcPr>
          <w:p>
            <w:pPr>
              <w:jc w:val="center"/>
              <w:ind w:left="177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Contrato de Gestão 324/2023- UPA Leste- Recurso Municipal (Em Reais)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11.071.134,60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8.526.936,70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2.431.402,20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1.700.133,16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Medicamentos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1.809.320,15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1.752.651,67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Materiais médicos e hospitalares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972.194,28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846.884,97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121.719,72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299.487,40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246%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Exames laboratóriais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27.663,20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-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1.660.037,88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1.661.327,74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Locações diversas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432.261,00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393.321,57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Utilidades Públicas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304.176,48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779.997,12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256%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de Apoio e compartilhados da Fundação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3.416.761,68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581.636,13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22.246.671,19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16.542.376,46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74%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3"/>
            <w:shd w:val="clear" w:color="auto" w:fill="DBE5F1"/>
          </w:tcPr>
          <w:p>
            <w:pPr>
              <w:jc w:val="center"/>
              <w:ind w:left="175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Contrato de Gestão 324/2023- UPA Leste- Recurso Federal (Em Reais)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331.957,92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189.439,15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6.000.000,00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5.076.716,80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6.331.957,92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5.266.155,95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83%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298450</wp:posOffset>
            </wp:positionV>
            <wp:extent cx="6675120" cy="2074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07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b w:val="1"/>
          <w:bCs w:val="1"/>
          <w:color w:val="auto"/>
        </w:rPr>
        <w:t>Contrato de Gestão 324/2023- UPA Norte- Recurso Municipal (Em Reais)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4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9.696.898,68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8.287.337,97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5.875.617,00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6.006.007,57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Medicamentos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1.566.532,68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1.670.104,98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Materiais médicos e hospitalares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801.471,48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769.064,29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152.719,92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312.396,46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205%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Exames laboratóriais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31.137,56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-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1.898.934,35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2.141.682,59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113%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Locações diversas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365.331,48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390.278,17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Utilidades Públicas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267.177,84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636.967,91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238%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de Apoio e compartilhados da Fundação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3.240.656,76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126.517,00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F2F2F2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23.896.477,75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20.340.356,94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F2F2F2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85%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42"/>
        </w:trPr>
        <w:tc>
          <w:tcPr>
            <w:tcW w:w="4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18"/>
        </w:trPr>
        <w:tc>
          <w:tcPr>
            <w:tcW w:w="866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3"/>
            <w:shd w:val="clear" w:color="auto" w:fill="DBE5F1"/>
          </w:tcPr>
          <w:p>
            <w:pPr>
              <w:ind w:left="264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Contrato de Gestão 324/2023- UPA Norte- Recurso Federal (Em Reais)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373.650,12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215.560,05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3.600.000,00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2.900.533,95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3.973.650,12</w:t>
            </w: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3.116.094,00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78%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ectPr>
          <w:pgSz w:w="11900" w:h="16834" w:orient="portrait"/>
          <w:cols w:equalWidth="0" w:num="1">
            <w:col w:w="10500"/>
          </w:cols>
          <w:pgMar w:left="360" w:top="1440" w:right="1044" w:bottom="676" w:gutter="0" w:footer="0" w:header="0"/>
        </w:sectPr>
      </w:pPr>
    </w:p>
    <w:bookmarkStart w:id="2" w:name="page3"/>
    <w:bookmarkEnd w:id="2"/>
    <w:p>
      <w:pPr>
        <w:spacing w:after="0" w:line="17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222250</wp:posOffset>
            </wp:positionH>
            <wp:positionV relativeFrom="page">
              <wp:posOffset>1003300</wp:posOffset>
            </wp:positionV>
            <wp:extent cx="6675120" cy="2074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07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b w:val="1"/>
          <w:bCs w:val="1"/>
          <w:color w:val="auto"/>
        </w:rPr>
        <w:t>Contrato de Gestão 324/2023- UPA Oeste- Recurso Municipal (Em Reais)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43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9.696.898,68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7.957.394,41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9.296.763,60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8.890.808,13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Medicamentos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1.706.704,44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1.527.102,54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Materiais médicos e hospitalares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837.591,37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877.549,09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104.386,92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339.171,62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325%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Exames laboratóriais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29.805,20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-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1.668.223,56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1.697.909,18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Locações diversas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516.321,60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551.810,91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Utilidades Públicas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4.661,76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19.755,02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424%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de Apoio e compartilhados da Fundação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3.152.600,28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195.279,86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F2F2F2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27.013.957,41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22.056.780,76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F2F2F2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82%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8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5"/>
            <w:shd w:val="clear" w:color="auto" w:fill="DBE5F1"/>
          </w:tcPr>
          <w:p>
            <w:pPr>
              <w:jc w:val="center"/>
              <w:ind w:left="173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Contrato de Gestão 324/2023- UPA Oeste- Recurso Federal (Em Reais)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357.662,16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234.792,18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357.662,16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234.792,18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66%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8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5"/>
            <w:shd w:val="clear" w:color="auto" w:fill="DBE5F1"/>
          </w:tcPr>
          <w:p>
            <w:pPr>
              <w:jc w:val="center"/>
              <w:ind w:left="173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Contrato de Gestão 324/2023- UBDS Vila Virgínia- Recurso Municipal (Em Reais)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9.641.616,12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6.607.325,79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9.475.617,00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8.679.770,13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Medicamentos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1.592.437,20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1.545.933,72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Materiais médicos e hospitalares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840.950,64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878.656,22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136.081,68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443.408,06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326%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Exames laboratóriais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29.496,96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-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1.616.173,56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1.651.431,29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Locações diversas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365.674,56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371.900,14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Utilidades Públicas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328.205,52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527.822,42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161%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de Apoio e compartilhados da Fundação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3.051.481,44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191.127,21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2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27.077.734,68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20.897.374,98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77%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8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5"/>
            <w:shd w:val="clear" w:color="auto" w:fill="DBE5F1"/>
          </w:tcPr>
          <w:p>
            <w:pPr>
              <w:jc w:val="center"/>
              <w:ind w:left="173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Contrato de Gestão 324/2023- UBDS Vila Virgínia- Recurso Federal (Em Reais)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353.963,40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231.300,14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353.963,40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231.300,14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65%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489"/>
        </w:trPr>
        <w:tc>
          <w:tcPr>
            <w:tcW w:w="4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18"/>
        </w:trPr>
        <w:tc>
          <w:tcPr>
            <w:tcW w:w="8680" w:type="dxa"/>
            <w:vAlign w:val="bottom"/>
            <w:tcBorders>
              <w:left w:val="single" w:sz="8" w:color="auto"/>
              <w:bottom w:val="single" w:sz="8" w:color="auto"/>
              <w:right w:val="single" w:sz="8" w:color="DBE5F1"/>
            </w:tcBorders>
            <w:gridSpan w:val="5"/>
            <w:shd w:val="clear" w:color="auto" w:fill="DBE5F1"/>
          </w:tcPr>
          <w:p>
            <w:pPr>
              <w:jc w:val="center"/>
              <w:ind w:left="1730"/>
              <w:spacing w:after="0" w:line="21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Contrato de Gestão 031/2024- UBS Cristo Redentor - Recurso Federal (Em Reais)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BE5F1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Material médico e hospitalar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48.000,00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56.115,55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117%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21.600,00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24.276,07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112%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455.941,92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244.786,74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1.658.099,92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1.164.715,59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988.503,76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820.071,87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83%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Locação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7.200,00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51.095,00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710%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 Pública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60.000,00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33.728,50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56%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Outras Despesas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128.178,64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116.445,12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91%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43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3.367.524,24</w:t>
            </w: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2.511.234,44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75%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ectPr>
          <w:pgSz w:w="11900" w:h="16834" w:orient="portrait"/>
          <w:cols w:equalWidth="0" w:num="1">
            <w:col w:w="10500"/>
          </w:cols>
          <w:pgMar w:left="360" w:top="1440" w:right="1044" w:bottom="1440" w:gutter="0" w:footer="0" w:header="0"/>
        </w:sectPr>
      </w:pPr>
    </w:p>
    <w:bookmarkStart w:id="3" w:name="page4"/>
    <w:bookmarkEnd w:id="3"/>
    <w:p>
      <w:pPr>
        <w:spacing w:after="0" w:line="173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222250</wp:posOffset>
            </wp:positionH>
            <wp:positionV relativeFrom="page">
              <wp:posOffset>1003300</wp:posOffset>
            </wp:positionV>
            <wp:extent cx="6675120" cy="17608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76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b w:val="1"/>
          <w:bCs w:val="1"/>
          <w:color w:val="auto"/>
        </w:rPr>
        <w:t>Contrato de Gestão 031/2024- UBS Quintino I - Recurso Federal (Em Reais)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Categoria de Despesa</w:t>
            </w: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ORÇADO 2024</w:t>
            </w: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4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REALIZADO 2024</w:t>
            </w:r>
          </w:p>
        </w:tc>
        <w:tc>
          <w:tcPr>
            <w:tcW w:w="18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% REALIZADO</w:t>
            </w:r>
          </w:p>
        </w:tc>
        <w:tc>
          <w:tcPr>
            <w:tcW w:w="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Material médico e hospitalar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44.000,00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61.785,68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140%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Materiais de Consumo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18.000,00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29.599,24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164%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Outros Serviços de Terceiros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360.591,60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235.140,69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65%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Recursos Humanos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1.636.344,48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1.366.613,10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84%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Serviços Médicos PJ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1.087.648,40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424.336,42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39%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Locação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87.840,00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51.095,00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58%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Utilidade Pública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50.000,00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51.548,11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103%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2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Outras Despesas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170.974,64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R$</w:t>
            </w: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15.730,85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9%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5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TOTAL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3.455.399,12</w:t>
            </w: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2F2F2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2.235.849,09</w:t>
            </w: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  <w:shd w:val="clear" w:color="auto" w:fill="F2F2F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65%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34" w:orient="portrait"/>
      <w:cols w:equalWidth="0" w:num="1">
        <w:col w:w="10500"/>
      </w:cols>
      <w:pgMar w:left="360" w:top="1440" w:right="1044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2025-06-03T20:53:53Z</dcterms:created>
  <dcterms:modified xsi:type="dcterms:W3CDTF">2025-06-03T20:53:53Z</dcterms:modified>
</cp:coreProperties>
</file>